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A2" w:rsidRDefault="00EF26F3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Přírodopis</w:t>
      </w:r>
      <w:proofErr w:type="gramEnd"/>
      <w:r>
        <w:rPr>
          <w:b/>
          <w:bCs/>
          <w:color w:val="5B9BD5"/>
          <w:sz w:val="42"/>
          <w:szCs w:val="42"/>
        </w:rPr>
        <w:t xml:space="preserve"> - 8. ročník</w:t>
      </w:r>
    </w:p>
    <w:p w:rsidR="008240A2" w:rsidRDefault="00EF26F3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7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824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8240A2" w:rsidTr="00336D0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Savci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8240A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8240A2"/>
        </w:tc>
      </w:tr>
      <w:tr w:rsidR="008240A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stavbu těla savců a základní charakteristiku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Savci: vývoj savců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8240A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336D0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8240A2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8240A2" w:rsidRDefault="008240A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Vnitřní stavba těla savců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8240A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336D0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8240A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Podle </w:t>
            </w:r>
            <w:r>
              <w:rPr>
                <w:rFonts w:eastAsia="Calibri" w:cs="Calibri"/>
                <w:sz w:val="20"/>
              </w:rPr>
              <w:t>charakteristických znaků rozlišuje základní řády savců a správně roztřídí vybrané zástupce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Přehled hlavních skupin savců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8240A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336D0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8240A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Vysvětlí přizpůsobení savců prostředí a způsobu života (např. kytovci, netopýři, </w:t>
            </w:r>
            <w:proofErr w:type="gramStart"/>
            <w:r>
              <w:rPr>
                <w:rFonts w:eastAsia="Calibri" w:cs="Calibri"/>
                <w:sz w:val="20"/>
              </w:rPr>
              <w:t>krtek,</w:t>
            </w:r>
            <w:proofErr w:type="gramEnd"/>
            <w:r>
              <w:rPr>
                <w:rFonts w:eastAsia="Calibri" w:cs="Calibri"/>
                <w:sz w:val="20"/>
              </w:rPr>
              <w:t xml:space="preserve"> apod.)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Přehled hlavních skupin savců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8240A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336D0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8240A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 vybrané zástupce savců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240A2" w:rsidRDefault="00EF26F3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Vejcorodí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8240A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0A2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Živorodí - vačnatci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 xml:space="preserve">Živorodí - </w:t>
            </w:r>
            <w:proofErr w:type="spellStart"/>
            <w:r>
              <w:rPr>
                <w:rFonts w:eastAsia="Calibri" w:cs="Calibri"/>
                <w:sz w:val="20"/>
              </w:rPr>
              <w:t>placentálové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>: hmyzožravci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Letouni a </w:t>
            </w:r>
            <w:proofErr w:type="spellStart"/>
            <w:r>
              <w:rPr>
                <w:rFonts w:eastAsia="Calibri" w:cs="Calibri"/>
                <w:sz w:val="20"/>
              </w:rPr>
              <w:t>chudozobí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Hlodavci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Šelmy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Ploutvonožci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Kytovci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Chobotnatci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Lichokopytníci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Sudokopytníci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Primáti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tabs>
                <w:tab w:val="left" w:pos="252"/>
              </w:tabs>
              <w:spacing w:line="240" w:lineRule="auto"/>
            </w:pPr>
            <w:r>
              <w:t>Říjen</w:t>
            </w:r>
            <w:r>
              <w:tab/>
            </w:r>
          </w:p>
        </w:tc>
      </w:tr>
      <w:tr w:rsidR="00336D05" w:rsidTr="00336D0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Biomy světa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význam savců v přírodě i pro člověka, jejich postavení v ekosystému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Původ a vývoj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L</w:t>
            </w:r>
            <w:r w:rsidR="00DC6D06">
              <w:t>istopad</w:t>
            </w:r>
          </w:p>
        </w:tc>
      </w:tr>
      <w:tr w:rsidR="00336D05" w:rsidTr="00336D0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Úvod do biologie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Žák umí zařadit člověka do systému živočišné říše, charakterizovat biologické znaky lidského a živočišného organismu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Původ a vývoj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Li</w:t>
            </w:r>
            <w:r w:rsidR="00DC6D06">
              <w:t>stopad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vysvětlit vývoj člověka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Původ a vývoj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L</w:t>
            </w:r>
            <w:r w:rsidR="00DC6D06">
              <w:t>istopad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lidské rasy a jejich charakteristické znaky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plemena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Li</w:t>
            </w:r>
            <w:r w:rsidR="00DC6D06">
              <w:t>stopad</w:t>
            </w:r>
          </w:p>
        </w:tc>
      </w:tr>
      <w:tr w:rsidR="00336D05" w:rsidTr="00336D0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Orgánové soustavy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Žák umí vysvětlit pojmy: buňka, tkáň, orgán, orgánová soustava, organismus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 buňky k člověku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P</w:t>
            </w:r>
            <w:bookmarkStart w:id="0" w:name="_GoBack"/>
            <w:bookmarkEnd w:id="0"/>
            <w:r w:rsidR="00DC6D06">
              <w:t>rosinec</w:t>
            </w:r>
          </w:p>
        </w:tc>
      </w:tr>
      <w:tr w:rsidR="00336D0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stavbu a funkci jednotlivých tkání lidského těla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Kosterní a svalová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Prosinec, leden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Oběhová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Dýchací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Trávicí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Vylučovací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Kožní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Nervová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význam soustav tvořící oporu a tvar těla a umožňující pohyb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Kosterní a svalová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Prosinec, leden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Dovede pojmenovat základní kosti a svaly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Kosterní a svalová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Prosinec, leden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příčiny nemocí, jejich prevence a zásady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rozlišit, z kterých částí se mízní soustava skládá a jaké má funkce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Mízní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pojmenovat a popsat části trávící soustavy a zná jejich funkci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Trávicí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příčiny nemocí trávící soustavy, jejich prevence a zásady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Trávicí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pojmenovat a popsat části dýchací soustavy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Dýchací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činnost dýchací soustavy v klidu a při zátěži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Dýchací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příčiny nemocí dýchací soustavy, prevence, zásady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Dýchací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složení krve a funkci jednotlivých částí krve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Oběhová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stavu srdce a druhy cév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Oběhová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Leden</w:t>
            </w:r>
            <w:r w:rsidR="00EF26F3">
              <w:t>, únor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vysvětlit činnost srdce a celé oběhové soustavy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Oběhová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Únor, 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Zná příčiny nemocí oběhové soustavy a krve, jejich prevenci a zásady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Oběhová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EF26F3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stavbu a funkci vylučovací soustavy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Vylučovací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příčiny onemocnění vylučovací soustavy, jejich prevence a zásady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Vylučovací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význam a stavbu kůže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Kožní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příčiny onemocnění soustavy kožní, jejich prevence a zásady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Kožní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stavbu nervové soustavy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Nervová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popsat činnost nervové soustavy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Nervová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popsat části mozku a jejich význam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Nervová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t>Březen</w:t>
            </w:r>
            <w:r w:rsidR="00DC6D06">
              <w:t>, duben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příčiny nemocí nervové soustavy, jejich prevence a zásady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Nervová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t>Březen</w:t>
            </w:r>
            <w:r w:rsidR="00DC6D06">
              <w:t>, duben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stavbu a funkci zrakového, sluchového a rovnovážného ústrojí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Smyslové orgány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D</w:t>
            </w:r>
            <w:r w:rsidR="00336D05">
              <w:t>uben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nejdůležitější hormony lidského těla a jejich vliv na řízení lidského organismu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Hormonální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D</w:t>
            </w:r>
            <w:r w:rsidR="00336D05">
              <w:t>uben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popsat stavu a funkci mužské a ženské pohlavní soustavy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Pohlavní soustava a rozmnožování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způsob oplození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Pohlavní soustava a rozmnožování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nebezpečí přenosu pohlavních chorob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Pohlavní soustava a rozmnožování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336D05" w:rsidTr="00336D0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Vývin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</w:tr>
      <w:tr w:rsidR="00336D0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jednotlivé etapy života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Vývin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K</w:t>
            </w:r>
            <w:r w:rsidR="00336D05">
              <w:t>věten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Období lidského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K</w:t>
            </w:r>
            <w:r w:rsidR="00336D05">
              <w:t>věten</w:t>
            </w:r>
          </w:p>
        </w:tc>
      </w:tr>
      <w:tr w:rsidR="00336D0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vliv vnějšího prostředí na zdraví člověka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Vývin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K</w:t>
            </w:r>
            <w:r w:rsidR="00336D05">
              <w:t>věten</w:t>
            </w:r>
          </w:p>
        </w:tc>
      </w:tr>
      <w:tr w:rsidR="00336D0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Období lidského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K</w:t>
            </w:r>
            <w:r w:rsidR="00336D05">
              <w:t>věten</w:t>
            </w:r>
          </w:p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návykové látky a jejich nebezpečí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K</w:t>
            </w:r>
            <w:r w:rsidR="00336D05">
              <w:t>věten</w:t>
            </w:r>
          </w:p>
        </w:tc>
      </w:tr>
      <w:tr w:rsidR="00336D05" w:rsidTr="00336D0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Genetika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význam dědičnosti a proměnlivosti organismu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Genetika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Květ</w:t>
            </w:r>
            <w:r w:rsidR="00336D05">
              <w:t>en</w:t>
            </w:r>
          </w:p>
        </w:tc>
      </w:tr>
      <w:tr w:rsidR="00336D05" w:rsidTr="00336D0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Poskytování první pomoci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</w:tr>
      <w:tr w:rsidR="00336D0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základní způsoby poskytování první pomoci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36D05" w:rsidRDefault="00336D05" w:rsidP="00336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Poskytování první pomoci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336D05" w:rsidP="00336D0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05" w:rsidRDefault="00DC6D06" w:rsidP="00336D05">
            <w:pPr>
              <w:pStyle w:val="Normal0"/>
              <w:spacing w:line="240" w:lineRule="auto"/>
              <w:jc w:val="left"/>
            </w:pPr>
            <w:r>
              <w:t>Č</w:t>
            </w:r>
            <w:r w:rsidR="00336D05">
              <w:t>erven</w:t>
            </w:r>
          </w:p>
        </w:tc>
      </w:tr>
    </w:tbl>
    <w:p w:rsidR="008240A2" w:rsidRDefault="00EF26F3">
      <w:pPr>
        <w:pStyle w:val="Normal0"/>
      </w:pPr>
      <w:r>
        <w:lastRenderedPageBreak/>
        <w:t xml:space="preserve">  </w:t>
      </w:r>
    </w:p>
    <w:sectPr w:rsidR="008240A2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A2"/>
    <w:rsid w:val="00336D05"/>
    <w:rsid w:val="008240A2"/>
    <w:rsid w:val="00DC6D06"/>
    <w:rsid w:val="00E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73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3D1B-894A-4B4A-A2E0-B30811D1C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155E1-16E3-400C-AE08-7ABC6FBA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2024-08-29T15:37:00Z</dcterms:created>
  <dcterms:modified xsi:type="dcterms:W3CDTF">2024-08-29T15:37:00Z</dcterms:modified>
</cp:coreProperties>
</file>